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4AB" w:rsidRDefault="004944AB">
      <w:pPr>
        <w:rPr>
          <w:b/>
          <w:sz w:val="28"/>
          <w:szCs w:val="28"/>
        </w:rPr>
      </w:pPr>
      <w:r w:rsidRPr="004944AB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4944AB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944AB" w:rsidRDefault="004944AB">
      <w:pPr>
        <w:rPr>
          <w:b/>
          <w:sz w:val="28"/>
          <w:szCs w:val="28"/>
        </w:rPr>
      </w:pPr>
    </w:p>
    <w:p w:rsidR="004944AB" w:rsidRDefault="004944AB" w:rsidP="005B61A7">
      <w:pPr>
        <w:spacing w:line="276" w:lineRule="auto"/>
        <w:jc w:val="both"/>
        <w:rPr>
          <w:rFonts w:ascii="PT Astra Serif" w:hAnsi="PT Astra Serif" w:cs="PT Astra Serif"/>
          <w:b/>
          <w:i/>
          <w:color w:val="FF0000"/>
          <w:sz w:val="24"/>
          <w:szCs w:val="28"/>
        </w:rPr>
      </w:pPr>
    </w:p>
    <w:p w:rsidR="004944AB" w:rsidRDefault="004944AB">
      <w:pPr>
        <w:jc w:val="both"/>
        <w:rPr>
          <w:rFonts w:ascii="PT Astra Serif" w:hAnsi="PT Astra Serif" w:cs="PT Astra Serif"/>
          <w:sz w:val="28"/>
          <w:szCs w:val="28"/>
        </w:rPr>
      </w:pPr>
    </w:p>
    <w:p w:rsidR="004944AB" w:rsidRDefault="005B61A7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eastAsia="PT Astra Serif" w:hAnsi="PT Astra Serif" w:cs="PT Astra Serif"/>
          <w:b/>
          <w:bCs/>
          <w:sz w:val="28"/>
          <w:szCs w:val="28"/>
        </w:rPr>
        <w:t xml:space="preserve">Специалисты </w:t>
      </w:r>
      <w:proofErr w:type="gramStart"/>
      <w:r>
        <w:rPr>
          <w:rFonts w:ascii="PT Astra Serif" w:eastAsia="PT Astra Serif" w:hAnsi="PT Astra Serif" w:cs="PT Astra Serif"/>
          <w:b/>
          <w:bCs/>
          <w:sz w:val="28"/>
          <w:szCs w:val="28"/>
        </w:rPr>
        <w:t>Новосибирского</w:t>
      </w:r>
      <w:proofErr w:type="gramEnd"/>
      <w:r>
        <w:rPr>
          <w:rFonts w:ascii="PT Astra Serif" w:eastAsia="PT Astra Serif" w:hAnsi="PT Astra Serif" w:cs="PT Astra Serif"/>
          <w:b/>
          <w:bCs/>
          <w:sz w:val="28"/>
          <w:szCs w:val="28"/>
        </w:rPr>
        <w:t xml:space="preserve"> Росреестра ответят на вопросы о земельных участках</w:t>
      </w:r>
    </w:p>
    <w:p w:rsidR="004944AB" w:rsidRDefault="005B61A7">
      <w:p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br/>
      </w:r>
      <w:r>
        <w:rPr>
          <w:rFonts w:ascii="PT Astra Serif" w:eastAsia="PT Astra Serif" w:hAnsi="PT Astra Serif" w:cs="PT Astra Serif"/>
          <w:sz w:val="28"/>
          <w:szCs w:val="28"/>
        </w:rPr>
        <w:tab/>
      </w:r>
      <w:r>
        <w:rPr>
          <w:rFonts w:ascii="PT Astra Serif" w:eastAsia="PT Astra Serif" w:hAnsi="PT Astra Serif" w:cs="PT Astra Serif"/>
          <w:sz w:val="28"/>
          <w:szCs w:val="28"/>
        </w:rPr>
        <w:t>30.10.2025 с 09:00 до 11:00 в Управлении Росреестра по Новосибирской области будут работать «горячие» телефонные линии по вопросам оформления и использования земельных участков.</w:t>
      </w:r>
    </w:p>
    <w:p w:rsidR="004944AB" w:rsidRDefault="005B61A7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Жители Новосибирской области смогут задавать свои вопросы, в том числе:</w:t>
      </w:r>
    </w:p>
    <w:p w:rsidR="004944AB" w:rsidRDefault="005B61A7">
      <w:pPr>
        <w:ind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- поче</w:t>
      </w:r>
      <w:r>
        <w:rPr>
          <w:rFonts w:ascii="PT Astra Serif" w:eastAsia="PT Astra Serif" w:hAnsi="PT Astra Serif" w:cs="PT Astra Serif"/>
          <w:sz w:val="28"/>
          <w:szCs w:val="28"/>
        </w:rPr>
        <w:t>му необходимо учитывать границы земельных участков и куда обращаться, чтобы провести межевание;</w:t>
      </w:r>
    </w:p>
    <w:p w:rsidR="004944AB" w:rsidRDefault="005B61A7">
      <w:pPr>
        <w:ind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- куда обращаться в случае обнаружения нарушений законодательства при использовании участка;</w:t>
      </w:r>
    </w:p>
    <w:p w:rsidR="004944AB" w:rsidRDefault="005B61A7">
      <w:pPr>
        <w:ind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- какие именно признаки говорят о неиспользовании земельных участко</w:t>
      </w:r>
      <w:r>
        <w:rPr>
          <w:rFonts w:ascii="PT Astra Serif" w:eastAsia="PT Astra Serif" w:hAnsi="PT Astra Serif" w:cs="PT Astra Serif"/>
          <w:sz w:val="28"/>
          <w:szCs w:val="28"/>
        </w:rPr>
        <w:t>в с конкретным целевым назначением и видом разрешенного использования;</w:t>
      </w:r>
    </w:p>
    <w:p w:rsidR="004944AB" w:rsidRDefault="005B61A7">
      <w:pPr>
        <w:ind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- когда начнутся первые проверки, кто их будет проводить, как они будут проходить, могут ли владельцы земельных участков заблаговременно узнать о проведении проверки;</w:t>
      </w:r>
    </w:p>
    <w:p w:rsidR="004944AB" w:rsidRDefault="004944AB">
      <w:pPr>
        <w:ind w:firstLine="708"/>
        <w:jc w:val="both"/>
        <w:rPr>
          <w:rFonts w:ascii="PT Astra Serif" w:hAnsi="PT Astra Serif" w:cs="PT Astra Serif"/>
        </w:rPr>
      </w:pPr>
    </w:p>
    <w:p w:rsidR="004944AB" w:rsidRDefault="005B61A7">
      <w:pPr>
        <w:ind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- что делать влад</w:t>
      </w:r>
      <w:r>
        <w:rPr>
          <w:rFonts w:ascii="PT Astra Serif" w:eastAsia="PT Astra Serif" w:hAnsi="PT Astra Serif" w:cs="PT Astra Serif"/>
          <w:sz w:val="28"/>
          <w:szCs w:val="28"/>
        </w:rPr>
        <w:t>ельцам участков, если у них нет возможности их обрабатывать по объективным причинам;</w:t>
      </w:r>
    </w:p>
    <w:p w:rsidR="004944AB" w:rsidRDefault="005B61A7">
      <w:pPr>
        <w:ind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- будут ли изыматься участки, на которых выявлены признаки неиспользования, кто принимает решение об изъятии и какова процедура изъятия.</w:t>
      </w:r>
    </w:p>
    <w:p w:rsidR="004944AB" w:rsidRDefault="005B61A7">
      <w:pPr>
        <w:ind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На вопросы ответят:</w:t>
      </w:r>
    </w:p>
    <w:p w:rsidR="004944AB" w:rsidRDefault="005B61A7">
      <w:pPr>
        <w:ind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Агафонова Наде</w:t>
      </w:r>
      <w:r>
        <w:rPr>
          <w:rFonts w:ascii="PT Astra Serif" w:eastAsia="PT Astra Serif" w:hAnsi="PT Astra Serif" w:cs="PT Astra Serif"/>
          <w:sz w:val="28"/>
          <w:szCs w:val="28"/>
        </w:rPr>
        <w:t>жда Викторовна – главный специалист-эксперт отдела государственной регистрации недвижимости № 3</w:t>
      </w:r>
    </w:p>
    <w:p w:rsidR="004944AB" w:rsidRDefault="005B61A7">
      <w:pPr>
        <w:ind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8 (383) 252-09-80</w:t>
      </w:r>
    </w:p>
    <w:p w:rsidR="004944AB" w:rsidRDefault="005B61A7">
      <w:pPr>
        <w:ind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sz w:val="28"/>
          <w:szCs w:val="28"/>
        </w:rPr>
        <w:t>Лещинский Дмитрий Дмитриевич – начальник отдела государственного земельного надзора</w:t>
      </w:r>
    </w:p>
    <w:p w:rsidR="004944AB" w:rsidRDefault="005B61A7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8 (383) 227-20-15 </w:t>
      </w:r>
    </w:p>
    <w:p w:rsidR="004944AB" w:rsidRDefault="004944AB">
      <w:pPr>
        <w:jc w:val="both"/>
        <w:rPr>
          <w:b/>
          <w:sz w:val="28"/>
          <w:szCs w:val="28"/>
        </w:rPr>
      </w:pPr>
    </w:p>
    <w:p w:rsidR="004944AB" w:rsidRDefault="004944AB">
      <w:pPr>
        <w:ind w:firstLine="720"/>
        <w:jc w:val="both"/>
        <w:rPr>
          <w:sz w:val="28"/>
          <w:szCs w:val="28"/>
        </w:rPr>
      </w:pPr>
    </w:p>
    <w:p w:rsidR="004944AB" w:rsidRDefault="004944AB">
      <w:pPr>
        <w:ind w:firstLine="720"/>
        <w:jc w:val="both"/>
        <w:rPr>
          <w:sz w:val="28"/>
          <w:szCs w:val="28"/>
        </w:rPr>
      </w:pPr>
    </w:p>
    <w:p w:rsidR="004944AB" w:rsidRDefault="005B61A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 xml:space="preserve">Управлением Росреестра </w:t>
      </w:r>
    </w:p>
    <w:p w:rsidR="004944AB" w:rsidRDefault="005B61A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944AB" w:rsidRDefault="004944AB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944AB" w:rsidRDefault="004944AB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944AB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4944AB" w:rsidRDefault="005B61A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944AB" w:rsidRDefault="005B61A7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944AB" w:rsidRDefault="004944A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944AB" w:rsidRDefault="005B61A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944AB" w:rsidRDefault="005B61A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944AB" w:rsidRDefault="005B61A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944AB" w:rsidRDefault="005B61A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B61A7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944AB" w:rsidRDefault="004944AB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5B61A7">
          <w:rPr>
            <w:rStyle w:val="ac"/>
            <w:rFonts w:ascii="Segoe UI" w:hAnsi="Segoe UI" w:cs="Segoe UI"/>
            <w:sz w:val="18"/>
          </w:rPr>
          <w:t>oko</w:t>
        </w:r>
        <w:r w:rsidR="005B61A7" w:rsidRPr="005B61A7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5B61A7">
          <w:rPr>
            <w:rStyle w:val="ac"/>
            <w:rFonts w:ascii="Segoe UI" w:hAnsi="Segoe UI" w:cs="Segoe UI"/>
            <w:sz w:val="18"/>
          </w:rPr>
          <w:t>r</w:t>
        </w:r>
        <w:r w:rsidR="005B61A7" w:rsidRPr="005B61A7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5B61A7" w:rsidRPr="005B61A7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5B61A7">
          <w:rPr>
            <w:rStyle w:val="ac"/>
            <w:rFonts w:ascii="Segoe UI" w:hAnsi="Segoe UI" w:cs="Segoe UI"/>
            <w:sz w:val="18"/>
          </w:rPr>
          <w:t>rosreestr</w:t>
        </w:r>
        <w:r w:rsidR="005B61A7" w:rsidRPr="005B61A7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5B61A7">
          <w:rPr>
            <w:rStyle w:val="ac"/>
            <w:rFonts w:ascii="Segoe UI" w:hAnsi="Segoe UI" w:cs="Segoe UI"/>
            <w:sz w:val="18"/>
          </w:rPr>
          <w:t>ru</w:t>
        </w:r>
      </w:hyperlink>
      <w:r w:rsidR="005B61A7" w:rsidRPr="005B61A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944AB" w:rsidRPr="005B61A7" w:rsidRDefault="005B61A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B61A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5B61A7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4944AB" w:rsidRDefault="005B61A7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5B61A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5B61A7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5B61A7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5B61A7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5B61A7">
          <w:rPr>
            <w:rStyle w:val="ac"/>
            <w:rFonts w:ascii="Segoe UI" w:hAnsi="Segoe UI" w:cs="Segoe UI"/>
            <w:lang w:val="ru-RU"/>
          </w:rPr>
          <w:t>.</w:t>
        </w:r>
        <w:r w:rsidRPr="005B61A7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5B61A7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5B61A7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5B61A7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4944AB" w:rsidRDefault="004944AB">
      <w:pPr>
        <w:jc w:val="both"/>
        <w:rPr>
          <w:bCs/>
          <w:i/>
          <w:sz w:val="28"/>
          <w:szCs w:val="28"/>
        </w:rPr>
      </w:pPr>
    </w:p>
    <w:sectPr w:rsidR="004944AB" w:rsidSect="004944AB">
      <w:headerReference w:type="even" r:id="rId14"/>
      <w:headerReference w:type="default" r:id="rId15"/>
      <w:footerReference w:type="default" r:id="rId16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4AB" w:rsidRDefault="005B61A7">
      <w:r>
        <w:separator/>
      </w:r>
    </w:p>
  </w:endnote>
  <w:endnote w:type="continuationSeparator" w:id="0">
    <w:p w:rsidR="004944AB" w:rsidRDefault="005B6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AB" w:rsidRDefault="004944A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4AB" w:rsidRDefault="005B61A7">
      <w:r>
        <w:separator/>
      </w:r>
    </w:p>
  </w:footnote>
  <w:footnote w:type="continuationSeparator" w:id="0">
    <w:p w:rsidR="004944AB" w:rsidRDefault="005B6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AB" w:rsidRDefault="004944AB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5B61A7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4944AB" w:rsidRDefault="004944AB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AB" w:rsidRDefault="004944AB">
    <w:pPr>
      <w:pStyle w:val="af6"/>
      <w:jc w:val="center"/>
    </w:pPr>
  </w:p>
  <w:p w:rsidR="004944AB" w:rsidRDefault="004944AB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30F18"/>
    <w:multiLevelType w:val="hybridMultilevel"/>
    <w:tmpl w:val="58483F74"/>
    <w:lvl w:ilvl="0" w:tplc="CA9C688E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691E0B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88B6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DE6C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A3D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A0D8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B408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E4B2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FE63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BD17A1"/>
    <w:multiLevelType w:val="hybridMultilevel"/>
    <w:tmpl w:val="693EFA94"/>
    <w:lvl w:ilvl="0" w:tplc="9A80A362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96B089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70808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37AE2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448C93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F666E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B74BF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FA6C2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C4E82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44AB"/>
    <w:rsid w:val="004944AB"/>
    <w:rsid w:val="005B6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4A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944A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944A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944A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944A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944A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944A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944A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944A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944A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4944A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944A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944A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944A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944A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944A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944A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944A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944A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944AB"/>
    <w:pPr>
      <w:ind w:left="720"/>
      <w:contextualSpacing/>
    </w:pPr>
  </w:style>
  <w:style w:type="paragraph" w:styleId="a4">
    <w:name w:val="No Spacing"/>
    <w:uiPriority w:val="1"/>
    <w:qFormat/>
    <w:rsid w:val="004944AB"/>
  </w:style>
  <w:style w:type="paragraph" w:styleId="a5">
    <w:name w:val="Title"/>
    <w:basedOn w:val="a"/>
    <w:next w:val="a"/>
    <w:link w:val="a6"/>
    <w:uiPriority w:val="10"/>
    <w:qFormat/>
    <w:rsid w:val="004944A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4944A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944AB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4944A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944A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944A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944A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944A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944A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944AB"/>
  </w:style>
  <w:style w:type="paragraph" w:customStyle="1" w:styleId="Footer">
    <w:name w:val="Footer"/>
    <w:basedOn w:val="a"/>
    <w:link w:val="CaptionChar"/>
    <w:uiPriority w:val="99"/>
    <w:unhideWhenUsed/>
    <w:rsid w:val="004944AB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4944AB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4944A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Caption"/>
    <w:uiPriority w:val="99"/>
    <w:rsid w:val="004944AB"/>
  </w:style>
  <w:style w:type="table" w:styleId="ab">
    <w:name w:val="Table Grid"/>
    <w:basedOn w:val="a1"/>
    <w:uiPriority w:val="39"/>
    <w:rsid w:val="004944A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944A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944A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944A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944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944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944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944A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944A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944A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944A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944A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944A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944A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944A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944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944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944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944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944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944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944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944A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944A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944A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944A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944A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944A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944A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944A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944A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944A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944A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944A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944A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944A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944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944A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944AB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4944AB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944AB"/>
    <w:rPr>
      <w:sz w:val="18"/>
    </w:rPr>
  </w:style>
  <w:style w:type="character" w:styleId="af">
    <w:name w:val="footnote reference"/>
    <w:uiPriority w:val="99"/>
    <w:unhideWhenUsed/>
    <w:rsid w:val="004944A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944AB"/>
  </w:style>
  <w:style w:type="character" w:customStyle="1" w:styleId="af1">
    <w:name w:val="Текст концевой сноски Знак"/>
    <w:link w:val="af0"/>
    <w:uiPriority w:val="99"/>
    <w:rsid w:val="004944AB"/>
    <w:rPr>
      <w:sz w:val="20"/>
    </w:rPr>
  </w:style>
  <w:style w:type="character" w:styleId="af2">
    <w:name w:val="endnote reference"/>
    <w:uiPriority w:val="99"/>
    <w:semiHidden/>
    <w:unhideWhenUsed/>
    <w:rsid w:val="004944AB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4944AB"/>
    <w:pPr>
      <w:spacing w:after="57"/>
    </w:pPr>
  </w:style>
  <w:style w:type="paragraph" w:styleId="21">
    <w:name w:val="toc 2"/>
    <w:basedOn w:val="a"/>
    <w:next w:val="a"/>
    <w:uiPriority w:val="39"/>
    <w:unhideWhenUsed/>
    <w:rsid w:val="004944A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944A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944A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944A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944A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944A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944A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944AB"/>
    <w:pPr>
      <w:spacing w:after="57"/>
      <w:ind w:left="2268"/>
    </w:pPr>
  </w:style>
  <w:style w:type="paragraph" w:styleId="af3">
    <w:name w:val="TOC Heading"/>
    <w:uiPriority w:val="39"/>
    <w:unhideWhenUsed/>
    <w:rsid w:val="004944AB"/>
  </w:style>
  <w:style w:type="paragraph" w:styleId="af4">
    <w:name w:val="table of figures"/>
    <w:basedOn w:val="a"/>
    <w:next w:val="a"/>
    <w:uiPriority w:val="99"/>
    <w:unhideWhenUsed/>
    <w:rsid w:val="004944AB"/>
  </w:style>
  <w:style w:type="paragraph" w:customStyle="1" w:styleId="1">
    <w:name w:val="Знак1"/>
    <w:basedOn w:val="a"/>
    <w:semiHidden/>
    <w:rsid w:val="004944AB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4944AB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4944AB"/>
    <w:pPr>
      <w:tabs>
        <w:tab w:val="center" w:pos="4677"/>
        <w:tab w:val="right" w:pos="9355"/>
      </w:tabs>
    </w:pPr>
  </w:style>
  <w:style w:type="character" w:styleId="af8">
    <w:name w:val="page number"/>
    <w:basedOn w:val="a0"/>
    <w:rsid w:val="004944AB"/>
  </w:style>
  <w:style w:type="character" w:customStyle="1" w:styleId="apple-style-span">
    <w:name w:val="apple-style-span"/>
    <w:basedOn w:val="a0"/>
    <w:rsid w:val="004944AB"/>
  </w:style>
  <w:style w:type="paragraph" w:styleId="af9">
    <w:name w:val="footer"/>
    <w:basedOn w:val="a"/>
    <w:link w:val="afa"/>
    <w:rsid w:val="004944A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sid w:val="004944AB"/>
  </w:style>
  <w:style w:type="character" w:customStyle="1" w:styleId="af7">
    <w:name w:val="Верхний колонтитул Знак"/>
    <w:link w:val="af6"/>
    <w:uiPriority w:val="99"/>
    <w:rsid w:val="004944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2657</Characters>
  <Application>Microsoft Office Word</Application>
  <DocSecurity>0</DocSecurity>
  <Lines>22</Lines>
  <Paragraphs>6</Paragraphs>
  <ScaleCrop>false</ScaleCrop>
  <Company>Computer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103</cp:revision>
  <dcterms:created xsi:type="dcterms:W3CDTF">2016-08-11T07:50:00Z</dcterms:created>
  <dcterms:modified xsi:type="dcterms:W3CDTF">2025-10-28T08:15:00Z</dcterms:modified>
  <cp:version>1048576</cp:version>
</cp:coreProperties>
</file>